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UK/Poland Season 2025 – Nowe otwarcie w relacjach pomiędzy Polską a UK </w:t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40" w:line="276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Ponad sto wydarzeń z zakresu filmu, teatru, sztuk wizualnych, designu, literatury i muzyki w kilkudziesięciu miastach Polski, Wielkiej Brytanii i Irlandii Północnej – tak zapowiada się UK/Poland Season 2025. Sezon rozpoczął się 5 marca w Łodzi wystawą „St Ives i gdzie indziej” i potrwa do końca listopada. Jego celem jest ożywienie dialogu, pogłębienie współpracy oraz umocnienie więzi artystycznych i społecznych. </w:t>
      </w:r>
    </w:p>
    <w:p w:rsidR="00000000" w:rsidDel="00000000" w:rsidP="00000000" w:rsidRDefault="00000000" w:rsidRPr="00000000" w14:paraId="00000004">
      <w:pPr>
        <w:spacing w:after="140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 dobie nieustających przemian politycznych, społecznych i kulturowych,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UK/Poland Season 2025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eksploruje najistotniejsze zagadnienia współczesności, takie jak wykluczenie społeczne, kobieca perspektywa w sztuce, migracje, sztuka i niepełnosprawność, zmiany klimatyczne, tożsamość i cyfrowa rzeczywistość. Poprzez eksperymentalne formy ekspresji, nowatorskie rozwiązania technologiczne i różnorodność podejść artystycznych, Sezon staje się przestrzenią otwartą dla twórców i twórczyń, odbiorców i odbiorczyń szukających inspiracji w sztuce.</w:t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Wydarzenia w Polsce są organizowane i finansowane przez British Council, za program w Wielkiej Brytanii i Irlandii Północnej odpowiadają Instytut Adama Mickiewicza, Instytut Kultury Polskiej oraz British Council. Organizację Sezonu w Wielkiej Brytanii i Irlandii Północnej wsparło Ministerstwo Kultury i Dziedzictwa Narodowego oraz Ministerstwo Spraw Zagranicznych w Polsce.</w:t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 </w:t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W chwili obecnej na całym świecie – a zwłaszcza w sąsiedztwie Polski – stoimy przed wieloma wyzwaniami. Myślę, że nigdy nie było lepszego czasu dla UK i Polski na wspólne tworzenie i działanie,  i – co być może najważniejsze – na wyobrażanie sobie przyszłej współpracy w obrębie kultury i sztuki. UK/Poland Season 2025 właśnie to robi. Otwiera nowy, dynamiczny rozdział w wymianie kulturalnej między naszymi krajami, przybliżając polską kulturę nowym odbiorcom w Wielkiej Brytanii oraz Irlandii Północnej i przedstawiając Polakom to, co najlepsze w UK. Sezon zapewni ponad 100 wydarzeń w ponad 40 miastach obejmujących wszystkie formy sztuki, zapewniając niezwykłe możliwości osobom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indywidualnym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, artystom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artystkom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oraz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instytucjom obu naszych krajów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– mówił Scott McDonald, British Council CEO.</w:t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40" w:line="276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UK/Poland Season 2025: Dialog, różnorodność, diaspora, digital</w:t>
      </w:r>
    </w:p>
    <w:p w:rsidR="00000000" w:rsidDel="00000000" w:rsidP="00000000" w:rsidRDefault="00000000" w:rsidRPr="00000000" w14:paraId="0000000A">
      <w:pPr>
        <w:spacing w:after="140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UK/Poland Season 2025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podkreśla rolę sztuki w budowaniu porozumienia ponad granicami za główne hasła przyjmując dialog, różnorodność, diasporę i digital. </w:t>
      </w:r>
    </w:p>
    <w:p w:rsidR="00000000" w:rsidDel="00000000" w:rsidP="00000000" w:rsidRDefault="00000000" w:rsidRPr="00000000" w14:paraId="0000000B">
      <w:pPr>
        <w:spacing w:after="140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 ramach programu poruszone zostaną m.in. kwestie wykluczenia społecznego, sztuki i niepełnosprawności, o których opowiada projekt „Wspólnota”, „Wichrowe Wzgórza: Współczesny Manifest Cathy” oraz Europe Beyond Access, angażujący artystów z niepełnosprawnościami. „Nie jesteś sama: Kobiety w sztuce 2025” rzuci natomiast światło na niedocenioną rolę kobiet w sztuce, prezentując prace twórczyń badających temat różnorodności i emancypacji.</w:t>
      </w:r>
    </w:p>
    <w:p w:rsidR="00000000" w:rsidDel="00000000" w:rsidP="00000000" w:rsidRDefault="00000000" w:rsidRPr="00000000" w14:paraId="0000000C">
      <w:pPr>
        <w:spacing w:after="140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Jednym z kluczowych motywów programu jest temat migracji, odzwierciedlający zarówno długą historię polskiej społeczności w Wielkiej Brytanii i Irlandii Północnej, jak i spojrzenie na istotę tożsamości, przynależności i definicji „domu” w kontekście obecnej roli Polski, jako schronienia dla osób z Ukrainy i Białorusi. Projekt „Tu i Tam” to spojrzenie na historię polskiej diaspory w UK i jej ewolucję przez dekady. „Changes” eksploruje z kolei wyzwania współczesnego świata, takie jak polityczne napięcia, zmiany klimatyczne i migracyjne, ukazując sztukę jako przestrzeń interpretacji i reakcji na te zjawiska.</w:t>
      </w:r>
    </w:p>
    <w:p w:rsidR="00000000" w:rsidDel="00000000" w:rsidP="00000000" w:rsidRDefault="00000000" w:rsidRPr="00000000" w14:paraId="0000000D">
      <w:pPr>
        <w:spacing w:after="140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Technologia i cyfrowy świat również odgrywają istotną rolę w tegorocznym programie – „Jak to jest?” to wystawa, która zagłębia się w tematykę języka, pamięci i granic świadomości, rzucając światło na to dlaczego obecne modele AI nie są w stanie osiągnąć prawdziwej zmysłowości, emocji czy samoświadomości. Drugi projekt w obrębie tematów związanych z nowymi technologiami odbędzie się w ramach Patchlab Digital Art Festival. </w:t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Budowanie wspólnot – codzienne, realne – jest dziś dla Europy zadaniem najważniejszym. Ważniejszym być może niż kiedykolwiek wcześniej, bo od naszej współpracy i poczucia jedności zależy dziś tak wiele. Kultura jest siłą, która ma wyjątkową moc kształtowania wspólnot ponad wszelkimi podziałami. UK/Poland Season 2025 jest tego znakomitym i niejedynym przykładem. Równolegle trwa program kulturalny polskiej prezydencji w Radzie Unii Europejskiej, który do dialogu o wspólnej przyszłości zaprasza całą Europę. Kultura jest wspólna, a takie wydarzenia jak dzisiejsza inauguracja pozwalają nam o tym pamiętać. Dlatego zachęcam Państwa do aktywnego udziału w programie wydarzeń Sezonu</w:t>
      </w:r>
      <w:r w:rsidDel="00000000" w:rsidR="00000000" w:rsidRPr="00000000">
        <w:rPr>
          <w:rFonts w:ascii="Calibri" w:cs="Calibri" w:eastAsia="Calibri" w:hAnsi="Calibri"/>
          <w:i w:val="1"/>
          <w:color w:val="fb0007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 w programie polskiej prezydencji w Radzie UE. Zachęcam do aktywnego udziału w kulturze na co dzień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– mówiła Marta Cienkowska, podsekretarz stanu w Ministerstwie Kultury i Dziedzictwa Narodowego.</w:t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after="140" w:line="276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Program wydarzeń</w:t>
      </w:r>
    </w:p>
    <w:p w:rsidR="00000000" w:rsidDel="00000000" w:rsidP="00000000" w:rsidRDefault="00000000" w:rsidRPr="00000000" w14:paraId="00000011">
      <w:pPr>
        <w:spacing w:after="140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Sezon oficjalnie zainaugurowały dwa marcowe wydarzenia. Otworzyła go 5 marca wystawa „St Ives i gdzie indziej” w Muzeum Sztuki w Łodzi (ms²), gdzie można podziwiać dzieła z kolekcji British Council, Tate oraz polskich muzeów. Następnego dnia, 6 marca podczas otwarcia festiwalu Kinoteka w głównym kinie British Film Institute – BFI Southbank rozpoczął się program w Wielkiej Brytanii i Irlandii Północnej.</w:t>
      </w:r>
    </w:p>
    <w:p w:rsidR="00000000" w:rsidDel="00000000" w:rsidP="00000000" w:rsidRDefault="00000000" w:rsidRPr="00000000" w14:paraId="00000012">
      <w:pPr>
        <w:spacing w:after="140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 kolejnych miesiącach program rozwinie się na szeroką skalę, obejmując dziesiątki wydarzeń związanych z filmem, teatrem, sztukami wizualnymi, muzyką, literaturą i designem. Na mapie głównych wydarzeń  Sezonu w Polsce znajdują się takie miasta jak: Warszawa, Kraków, Wrocław, Poznań, Gdańsk, Sopot, Bolesławiec, Katowice, Łódź i Lublin, a sieć Multikino zaprezentuje kolejne spektakle National Theatre Live i Royal Opera House także w innych miastach Polski. Publiczność będzie miała okazję uczestniczyć w koncertach, wystawach, spotkaniach autorskich, warsztatach i szeregu innowacyjnych inicjatyw, które przez miesiące będą inspirować do przemyśleń i odkryć artystycznych. </w:t>
      </w:r>
    </w:p>
    <w:p w:rsidR="00000000" w:rsidDel="00000000" w:rsidP="00000000" w:rsidRDefault="00000000" w:rsidRPr="00000000" w14:paraId="00000013">
      <w:pPr>
        <w:spacing w:after="180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80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Wybrane wydarzenia w Polsce: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„Changes”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– wspólny projekt gdańskiego Centrum Sztuki Współczesnej Łaźnia i The Box w Plymouth, gdzie zobaczymy prace z kolekcji British Council. Projekt czerpie z kontekstów Polski i UK badając niestabilność jako element łączący oba kraje w obliczu nowych wyzwań politycznych, zmian klimatycznych, migracji, konfliktów oraz kwestii wolności i niezależności.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„Tu i Tam” („Here and There”)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– Wystawa skupia się wokół tematów emigracji, tożsamości i definicji „domu”, analizowanych z perspektywy polskich społeczności w Bradford i nie tylko. Ekspozycja bada fascynującą historię tych społeczności za pomocą indywidualnych przedmiotów, rzadkich materiałów archiwalnych i fotografii. Projekt realizowany ramach Bradford 2025 UK City of Culture we współpracy z Fotofestiwalem w Łodzi.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„Jak to jest?” („What Is It Like?”)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–  to wystawa grupowa, gościnnie kuratorowana przez Helen Starr, przygotowana przez Centrum Sztuki WRO we współpracy z Arebyte. Projekt bada naturę subiektywnej vs. obiektywnej rzeczywistości, analizując rolę AI we współczesnym świecie. 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„Wspólnota” („Togetherness”)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– to projekt o solidarności i wzajemnej pomocy: Remont Pomp wspólnie z kompozytorem Brianem Irvinem tworzą nowe dzieło audiowizualne, które zostanie zaprezentowane po raz pierwszy w ramach większej realizacji artystycznej w Belfaście, z udziałem Ulster Orchestra i innych grup muzycznych z Irlandii Północnej. Następnie performance zostanie zaprezentowany podczas Festiwalu Jazz Jantar w Gdańsku.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420" w:before="0" w:beforeAutospacing="0" w:line="276" w:lineRule="auto"/>
        <w:ind w:left="72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„Inne Brzmienia” („Different Sounds”)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– Szkocki Festival Sonica podczas Festiwalu Inne Brzmienia w Lublinie zaprezentuje występ artystki audiowizualnej Eli Orleans, performans Duo Dopey Monkey, a także instalację dźwiękową autorstwa Simona Kirby, Tommy’ego Perman i Roba St. John.</w:t>
      </w:r>
    </w:p>
    <w:p w:rsidR="00000000" w:rsidDel="00000000" w:rsidP="00000000" w:rsidRDefault="00000000" w:rsidRPr="00000000" w14:paraId="0000001A">
      <w:pPr>
        <w:spacing w:line="276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Program w Wielkiej Brytanii i Irlandii Północnej</w:t>
      </w:r>
    </w:p>
    <w:p w:rsidR="00000000" w:rsidDel="00000000" w:rsidP="00000000" w:rsidRDefault="00000000" w:rsidRPr="00000000" w14:paraId="0000001B">
      <w:pPr>
        <w:spacing w:line="276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Jednocześnie Instytut Adama Mickiewicza, Instytut Kultury Polskiej w Londynie oraz British Council zrealizują w Wielkiej Brytanii i Irlandii Północnej imponujący program obejmujący swoim zasięgiem najważniejsze brytyjskie miasta m.in. Edynburg, Huddersfield, Glasgow, Londyn, Belfast, Manchester, Birmingham, Bristol, Newcastle, Nottingham i Oksford. </w:t>
      </w:r>
    </w:p>
    <w:p w:rsidR="00000000" w:rsidDel="00000000" w:rsidP="00000000" w:rsidRDefault="00000000" w:rsidRPr="00000000" w14:paraId="0000001D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Program obejmie projekty z obszaru muzyki klasycznej, jazzu, muzyki eksperymentalnej, sztuk wizualnych, fotografii, teatru i filmu.</w:t>
      </w:r>
    </w:p>
    <w:p w:rsidR="00000000" w:rsidDel="00000000" w:rsidP="00000000" w:rsidRDefault="00000000" w:rsidRPr="00000000" w14:paraId="0000001E">
      <w:pPr>
        <w:spacing w:line="276" w:lineRule="auto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Po wielu miesiącach intensywnej współpracy z British Council, Instytutem Kultury Polskiej w Londynie oraz partnerami po obu stronach kanału La Manche z radością inaugurujemy UK/Poland Season 2025. Ten wyjątkowy program nie tylko przybliża współczesną kulturę Polski i Wielkiej Brytanii, ale przede wszystkim stawia na dialog – między pokoleniami, perspektywami i tradycjami artystycznymi. Naszym celem jest inspirowanie nowego pokolenia twórczyń i twórców oraz odbiorczyń i odbiorców do odkrywania wzajemnych doświadczeń i spojrzeń na świat. W programie znalazły się tematy, które definiują naszą rzeczywistość – od zmian klimatycznych i technologii przyszłości po migrację i wielokulturowość – ukazane przez pryzmat sztuki i nowych narracji. Chcemy, by Sezon był nie tylko świętem kultury, ale i przestrzenią budującą trwałe relacje między środowiskami artystycznymi obu krajów. Wierzymy, że Sezon stanie się impulsem do długofalowej współpracy, inspirując do odkrywania Polski i jej dynamicznego życia artystycznego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 – mówi Olga Brzezińska, Wicedyrektorka Instytutu Adama Mickiewicza.</w:t>
      </w:r>
    </w:p>
    <w:p w:rsidR="00000000" w:rsidDel="00000000" w:rsidP="00000000" w:rsidRDefault="00000000" w:rsidRPr="00000000" w14:paraId="00000020">
      <w:pPr>
        <w:spacing w:after="180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80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Wybrane wydarzenia w Wielkiej Brytanii i Irlandii Północnej: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Film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– Sezon otworzy KINOTEKA Polish Film Festival w Londynie, a następnie w ramach Kinoteka on Tour w niezależnych kinach w Anglii, Szkocji, Walii i Irlandii Północnej zaprezentowane zostaną kultowe polskie produkcje filmowe, jak i najnowsze premiery.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Muzyka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– polska muzyka pojawi się na najważniejszych brytyjskich festiwalach muzycznych w tym Edinburgh International Festival, jednym z najbardziej prestiżowych festiwali muzyki, teatru, tańca i opery na świecie, EFG London Jazz Festival, Huddersfield International Contemporary Music Festival czy Edinburgh Jazz and Blues Festival.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Sztuki wizualne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– od marca w National Portrait Gallery w Londynie będą prezentowane prace Stanisława Wyspiańskiego, we wrześniu Golden Thread Gallery w Belfaście pokaże wystawę „Nadzieja Radykalna” prezentującą dzieła współczesnych polskich artystów i artystek z kolekcji Galerii Arsenał w Białymstoku. 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Fotografia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– w The Photographers’ Gallery w Londynie podziwiać będzie można twórczość Zofii Rydet, autorki monumentalnego „Zapisu socjologicznego”.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520" w:before="0" w:beforeAutospacing="0"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Design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– w czerwcu Instytut Kultury Polskiej w Londynie we współpracy z Fleet Street Quarter BID zorganizuje wydarzenie „Designing Tomorrow: Polish Sustainable Design &amp; Business for a Better Future”, prezentujące najnowsze osiągnięcia polskiego designu. Projekty polskich twórców zostaną pokazane także w kwietniu w ramach London Design Biennale oraz w V&amp;A Museum.</w:t>
      </w:r>
    </w:p>
    <w:p w:rsidR="00000000" w:rsidDel="00000000" w:rsidP="00000000" w:rsidRDefault="00000000" w:rsidRPr="00000000" w14:paraId="00000027">
      <w:pPr>
        <w:spacing w:line="276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Polska jest niezwykle ważnym punktem na mapie europejskiej kultury, z prężną i nowatorską sceną artystyczną. Od sztuki współczesnej i designu, przez muzykę eksperymentalną, teatr, film, aż po dynamicznie rozwijającą się scenę kulinarną. UK/Poland Season 2025 to wyjątkowa okazja, aby Brytyjczycy mogli dostrzec, jak bardzo współczesna Polska łączy szacunek dla bogatego dziedzictwa z otwartością na nowe zjawiska. Od marca do listopada 2025 roku polscy twórcy zaprezentują swoje prace w największych brytyjskich ośrodkach kulturalnych, budując mosty, które – mamy nadzieję – staną się zapowiedzią długotrwałej współpracy na przyszłość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– powiedziała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Magdalena Grabianowska, Zastępczyni Dyrektora Instytutu Kultury Polskiej w Londynie.</w:t>
      </w:r>
    </w:p>
    <w:p w:rsidR="00000000" w:rsidDel="00000000" w:rsidP="00000000" w:rsidRDefault="00000000" w:rsidRPr="00000000" w14:paraId="00000028">
      <w:pPr>
        <w:spacing w:line="276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British Council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jest organizacją reprezentującą Zjednoczone Królestwo Wielkiej Brytanii i Irlandii Północnej w zakresie współpracy kulturalnej i edukacyjnej. Wspiera pokój i dobrobyt, budując więzi, zrozumienie i zaufanie między ludźmi w Wielkiej Brytanii i krajach na całym świecie. Prowadzi aktywność w dziedzinach kultury, sztuki, edukacji i nauczania języka angielskiego. Działa w ponad 200 krajach i terytoriach, będąc stacjonarnie w przeszło 100 z nich. W latach 2022–2023 British Council dotarło do 600 milionów osób.</w:t>
      </w:r>
    </w:p>
    <w:p w:rsidR="00000000" w:rsidDel="00000000" w:rsidP="00000000" w:rsidRDefault="00000000" w:rsidRPr="00000000" w14:paraId="0000002A">
      <w:pPr>
        <w:spacing w:line="276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Instytut Adama Mickiewicza (IAM)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łączy polską kulturę z ludźmi na całym świecie. Jako instytucja państwowa, tworzymy trwałe zainteresowanie polską kulturą i sztuką, wzmacniając obecność polskich artystek i artystów na globalnej scenie. Inicjujemy innowacyjne projekty, wspieramy międzynarodową współpracę oraz wymianę kulturalną. Promujemy twórczość zarówno uznanych, jak i obiecujących twórców, ukazując różnorodność i bogactwo naszej kultury. IAM prowadzi także portale CULTURE.pl, który stanowi obszerne internetowe źródło wiedzy o polskiej kulturze.</w:t>
      </w:r>
    </w:p>
    <w:p w:rsidR="00000000" w:rsidDel="00000000" w:rsidP="00000000" w:rsidRDefault="00000000" w:rsidRPr="00000000" w14:paraId="0000002C">
      <w:pPr>
        <w:spacing w:line="276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Instytut Kultury Polskiej w Londynie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zajmuje się promocją polskiej kultury i dziedzictwa w Wielkiej Brytanii oraz inicjuje współpracę z instytucjami kulturalnymi i akademickimi obu krajów. Dzięki budowaniu relacji, udostępnianiu zasobów oraz wsparciu finansowemu, skutecznie prezentuje brytyjskiej publiczności najlepsze przykłady polskiej sztuki, filmu, teatru, muzyki, literatury, nauki i dziedzictwa narodowego.</w:t>
      </w:r>
    </w:p>
    <w:p w:rsidR="00000000" w:rsidDel="00000000" w:rsidP="00000000" w:rsidRDefault="00000000" w:rsidRPr="00000000" w14:paraId="0000002E">
      <w:pPr>
        <w:spacing w:line="276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1693" w:top="2797" w:left="1134" w:right="1134" w:header="1134" w:footer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1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720089</wp:posOffset>
          </wp:positionH>
          <wp:positionV relativeFrom="page">
            <wp:posOffset>9744075</wp:posOffset>
          </wp:positionV>
          <wp:extent cx="6120130" cy="363221"/>
          <wp:effectExtent b="0" l="0" r="0" t="0"/>
          <wp:wrapNone/>
          <wp:docPr descr="image2.png" id="1073741827" name="image1.png"/>
          <a:graphic>
            <a:graphicData uri="http://schemas.openxmlformats.org/drawingml/2006/picture">
              <pic:pic>
                <pic:nvPicPr>
                  <pic:cNvPr descr="image2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20130" cy="363221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1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2145665" cy="1273810"/>
          <wp:effectExtent b="0" l="0" r="0" t="0"/>
          <wp:docPr descr="image1.png" id="1073741828" name="image2.png"/>
          <a:graphic>
            <a:graphicData uri="http://schemas.openxmlformats.org/drawingml/2006/picture">
              <pic:pic>
                <pic:nvPicPr>
                  <pic:cNvPr descr="image1.png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45665" cy="127381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1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next w:val="Normal"/>
    <w:pPr/>
    <w:rPr>
      <w:sz w:val="24"/>
      <w:szCs w:val="24"/>
      <w:lang w:bidi="ar-SA" w:eastAsia="en-US" w:val="en-US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.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Times New Roman" w:cs="Arial Unicode MS" w:eastAsia="Arial Unicode MS" w:hAnsi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color="000000" w:val="none"/>
      <w:shd w:color="auto" w:fill="auto" w:val="nil"/>
      <w:vertAlign w:val="baseline"/>
      <w14:textFill>
        <w14:solidFill>
          <w14:srgbClr w14:val="000000"/>
        </w14:solidFill>
      </w14:textFill>
      <w14:textOutline>
        <w14:noFill/>
      </w14:textOutline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color="auto" w:fill="auto" w:val="clear"/>
      <w:tabs>
        <w:tab w:val="right" w:pos="9020"/>
      </w:tabs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Arial Unicode MS" w:eastAsia="Arial Unicode MS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color="auto" w:fill="auto" w:val="nil"/>
      <w:vertAlign w:val="baseline"/>
      <w14:textFill>
        <w14:solidFill>
          <w14:srgbClr w14:val="000000"/>
        </w14:solidFill>
      </w14:textFill>
      <w14:textOutline>
        <w14:noFill/>
      </w14:textOutline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160" w:line="288" w:lineRule="auto"/>
      <w:ind w:left="0" w:right="0" w:firstLine="0"/>
      <w:jc w:val="left"/>
      <w:outlineLvl w:val="9"/>
    </w:pPr>
    <w:rPr>
      <w:rFonts w:ascii="Helvetica Neue" w:cs="Arial Unicode MS" w:eastAsia="Arial Unicode MS" w:hAnsi="Helvetica Neue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color="000000" w:val="none"/>
      <w:shd w:color="auto" w:fill="auto" w:val="nil"/>
      <w:vertAlign w:val="baseline"/>
      <w14:textFill>
        <w14:solidFill>
          <w14:srgbClr w14:val="000000"/>
        </w14:solidFill>
      </w14:textFill>
      <w14:textOutline w14:cap="flat" w14:w="12700">
        <w14:noFill/>
        <w14:miter w14:lim="400000"/>
      </w14:textOutline>
    </w:rPr>
  </w:style>
  <w:style w:type="numbering" w:styleId="Zaimportowany styl 1">
    <w:name w:val="Zaimportowany styl 1"/>
    <w:pPr>
      <w:numPr>
        <w:numId w:val="1"/>
      </w:numPr>
    </w:pPr>
  </w:style>
  <w:style w:type="numbering" w:styleId="Zaimportowany styl 2">
    <w:name w:val="Zaimportowany styl 2"/>
    <w:pPr>
      <w:numPr>
        <w:numId w:val="3"/>
      </w:numPr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qwIAUB7DWdYN5WEQu0kISx4GgA==">CgMxLjA4AHIhMWNIUHV5eE5yZW5PUVJpaERSQVpFclJKWmpqaGlKUWND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